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Style w:val="4"/>
          <w:rFonts w:ascii="黑体" w:hAnsi="楷体_GB2312" w:eastAsia="黑体"/>
          <w:bCs/>
          <w:color w:val="000000"/>
          <w:sz w:val="32"/>
          <w:szCs w:val="32"/>
        </w:rPr>
      </w:pPr>
      <w:r>
        <w:rPr>
          <w:rStyle w:val="4"/>
          <w:rFonts w:ascii="黑体" w:hAnsi="楷体_GB2312" w:eastAsia="黑体"/>
          <w:bCs/>
          <w:color w:val="000000"/>
          <w:sz w:val="32"/>
          <w:szCs w:val="32"/>
        </w:rPr>
        <w:t>附件1</w:t>
      </w:r>
    </w:p>
    <w:p>
      <w:pPr>
        <w:pStyle w:val="5"/>
        <w:spacing w:line="540" w:lineRule="exact"/>
        <w:ind w:firstLine="0"/>
        <w:jc w:val="center"/>
        <w:rPr>
          <w:rStyle w:val="4"/>
          <w:rFonts w:ascii="黑体" w:hAnsi="宋体" w:eastAsia="黑体"/>
          <w:color w:val="000000"/>
          <w:sz w:val="32"/>
          <w:szCs w:val="32"/>
        </w:rPr>
      </w:pPr>
    </w:p>
    <w:p>
      <w:pPr>
        <w:pStyle w:val="5"/>
        <w:spacing w:line="540" w:lineRule="exact"/>
        <w:ind w:firstLine="0"/>
        <w:jc w:val="center"/>
        <w:rPr>
          <w:rStyle w:val="4"/>
          <w:rFonts w:ascii="方正小标宋简体" w:hAnsi="宋体" w:eastAsia="方正小标宋简体"/>
          <w:color w:val="000000"/>
          <w:spacing w:val="-6"/>
          <w:sz w:val="36"/>
          <w:szCs w:val="36"/>
        </w:rPr>
      </w:pPr>
      <w:r>
        <w:rPr>
          <w:rStyle w:val="4"/>
          <w:rFonts w:ascii="方正小标宋简体" w:hAnsi="宋体" w:eastAsia="方正小标宋简体"/>
          <w:color w:val="000000"/>
          <w:spacing w:val="-6"/>
          <w:sz w:val="36"/>
          <w:szCs w:val="36"/>
        </w:rPr>
        <w:t>2019年度许昌市哲学社会科学规划课题指南</w:t>
      </w:r>
    </w:p>
    <w:p>
      <w:pPr>
        <w:jc w:val="center"/>
        <w:rPr>
          <w:rStyle w:val="4"/>
          <w:rFonts w:ascii="宋体" w:hAnsi="宋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1、许昌建设“智造之都 宜居之城”路径研究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2、推动许昌经济高质量发展的路径和着力点研究 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3、许昌在郑州大都市建设中的地位作用及影响力研究 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4、推进郑许一体化路径研究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5、促进许昌民营企业高质量发展问题研究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6、许昌打赢“三大攻坚战”对策研究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7、建国70年许昌市经济社会发展经验探析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8、共享经济时代高层次人才管理创新研究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9、曹操用人思想对河南新时代人才集聚的启示 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10、许昌市基层意识形态领域问题和对策研究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11、</w:t>
      </w:r>
      <w:r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  <w:t>实施“四个一百”专项行动，优化营商环境路径探析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12、新时代促进城乡协调融合发展研究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13、新时代培根铸魂立德树人问题研究 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14、执纪审计监督服务高质量发展研究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15、三国文化资源传承创新发展研究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16、许昌文化产业发展路径研究 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17、</w:t>
      </w:r>
      <w:r>
        <w:rPr>
          <w:rStyle w:val="4"/>
          <w:rFonts w:hint="eastAsia" w:ascii="宋体" w:hAnsi="宋体" w:eastAsia="宋体" w:cs="宋体"/>
          <w:color w:val="000000"/>
          <w:spacing w:val="-20"/>
          <w:kern w:val="0"/>
          <w:sz w:val="24"/>
          <w:szCs w:val="24"/>
        </w:rPr>
        <w:t>许昌在中原更加出彩中走在前列奋斗目标和实现路径研究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18、新时代完善金融市场体系和风险防范化解研究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19、精准扶贫的成效评估对策与长效机制研究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20、许昌市污染防治形势及对策研究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21、新时代构建联系广泛服务群众的群团工作体系研究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22、许昌构建高质量发展的政策体系研究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23、如何走好内陆地区开放发展的新路子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24、</w:t>
      </w:r>
      <w:r>
        <w:rPr>
          <w:rStyle w:val="4"/>
          <w:rFonts w:hint="eastAsia" w:ascii="宋体" w:hAnsi="宋体" w:eastAsia="宋体" w:cs="宋体"/>
          <w:color w:val="000000"/>
          <w:spacing w:val="-20"/>
          <w:kern w:val="0"/>
          <w:sz w:val="24"/>
          <w:szCs w:val="24"/>
        </w:rPr>
        <w:t>实施创新驱动发展战略推动许昌经济高质量发展问题研究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25、深化改革开放推动许昌经济高质量发展问题研究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26、新时代乡村振兴战略研究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27、新型城镇化与乡村振兴战略融合问题研究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28、完善重大舆情事件的协同应对机制研究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29、促进生态文明建设的政府公共管理研究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30、“互联网+”现代农业发展模式研究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31、农业供给侧结构性改革研究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32、经济发展新常态下促进农民持续增收问题研究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33、许昌市发展乡村旅游问题研究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34、新形势下加快许昌旅游业发展对策研究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35、许昌市智慧城市建设的问题及对策研究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36、促进许昌市房地产市场稳定健康发展的对策研究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37、</w:t>
      </w:r>
      <w:r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  <w:t>许昌市融入“一带一路”建设与经济转型发展对策研究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38、</w:t>
      </w:r>
      <w:r>
        <w:rPr>
          <w:rStyle w:val="4"/>
          <w:rFonts w:hint="eastAsia" w:ascii="宋体" w:hAnsi="宋体" w:eastAsia="宋体" w:cs="宋体"/>
          <w:color w:val="000000"/>
          <w:spacing w:val="-20"/>
          <w:kern w:val="0"/>
          <w:sz w:val="24"/>
          <w:szCs w:val="24"/>
        </w:rPr>
        <w:t>社会力量参与许昌市公共文化服务的管理及运行模式研究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39、社会资本参与许昌生态文明建设路径研究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40、推动制造业高质量发展打造“智造之都”问题研究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41、推动民间资本进入医疗养老等领域的研究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42、</w:t>
      </w:r>
      <w:r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  <w:t>构建亲清新型政商关系，提升许昌营商环境的研究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43、党的建设融入经济社会发展的机制研究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44、发挥机关党建引领作用、推进模范机关建设研究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45、发挥政治建设在机关党建工作中的统领作用研究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46、</w:t>
      </w:r>
      <w:r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  <w:t>加强群团组织建设、激发群团组织和社会组织活力研究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47、构建高质量党建评价指标体系研究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48、以党的建设高质量推进社科工作高质量问题研究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49、非公有制经济组织、社会组织中的党组织作用研究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50、农村基层反腐败问题研究</w:t>
      </w:r>
      <w:bookmarkStart w:id="0" w:name="_GoBack"/>
      <w:bookmarkEnd w:id="0"/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51、</w:t>
      </w:r>
      <w:r>
        <w:rPr>
          <w:rStyle w:val="4"/>
          <w:rFonts w:hint="eastAsia" w:ascii="宋体" w:hAnsi="宋体" w:eastAsia="宋体" w:cs="宋体"/>
          <w:color w:val="000000"/>
          <w:spacing w:val="-12"/>
          <w:kern w:val="0"/>
          <w:sz w:val="24"/>
          <w:szCs w:val="24"/>
        </w:rPr>
        <w:t>许昌市基层党组织落实全面从严治党主体责任的研究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52、许昌市基层党组织党群关系评价机制研究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53、</w:t>
      </w:r>
      <w:r>
        <w:rPr>
          <w:rStyle w:val="4"/>
          <w:rFonts w:hint="eastAsia" w:ascii="宋体" w:hAnsi="宋体" w:eastAsia="宋体" w:cs="宋体"/>
          <w:color w:val="000000"/>
          <w:spacing w:val="-28"/>
          <w:kern w:val="0"/>
          <w:sz w:val="24"/>
          <w:szCs w:val="24"/>
        </w:rPr>
        <w:t>以严明的政治纪律和政治规矩维护良好政治生态的实践与索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54、加强党的政治建设净化优化政治生态研究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55、如何加强党的基层基础建设研究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56、如何讲好新时代许昌出彩故事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57、深化纪检监察体制机制改革的难点及对策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58、推动监察职能向基层延伸的探索与实践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59、强化纪检监察机关内部权力运行监督制约研究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60、提高纪法衔接、法法贯通实效的思考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61、构建市县巡察“一盘棋”格局研究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62、推进以案促改制度化常态化的实践探索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63、充分发挥派驻纪检监察组职能作用的调研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64、法治与社会文明关系研究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65、党内法规制度建设研究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66、党内法规在基层的贯彻执行研究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67、</w:t>
      </w:r>
      <w:r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  <w:t>大数据社会治理中的数据管理、运行与信息安全研究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68、“互联网+”对人们生活方式与健康影响研究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69、许昌居家养老服务的现状、问题与对策研究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70、构建养老、孝老、敬老政策体系研究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71、新时代打造共建共治共享的社会治理研究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72、基于生育政策的调整，许昌市配套政策的构建研究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73、新网络治理环境下政务新媒体受众参与机制研究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74、融合媒介环境下突发事件舆情应对与经验研究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75、新时代党的创新理论普及路径探索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76、</w:t>
      </w:r>
      <w:r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  <w:t>网络新媒体对高校意识形态安全的冲击与应对策略研究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77、网络空间意识形态话语权研究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78、意识形态网络舆论战的新形态和新手段研究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79、推进许昌市传统媒体融合发展的多维路径研究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80、关公文化传承与发展研究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81、钧瓷文化传承创新和开发利用研究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82、许昌地域历史文化传承开发研究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83、许昌新型文化业态培育研究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84、许昌文化产业发展途径研究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85、网络文化对生活方式的影响研究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86、如何推动优秀传统文化创新性发展研究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87、数字化时代语言文字生活现状的调查与研究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88、中华优秀传统音乐文化的传承与创新研究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89、人民美好生活需要与构建公共体育服务体系研究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90、</w:t>
      </w:r>
      <w:r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  <w:t>政府、社会、学校、家庭对学生体质与健康影响研究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91、全民健身与全民健康深度融合研究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92、全面深化新时代教师队伍建设改革的研究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93、关于构建大中小幼一体化德育体系的研究 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94、关于规范校外教育培训机构的研究 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95、关于加强中职学生综合素质评价的研究 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96、</w:t>
      </w:r>
      <w:r>
        <w:rPr>
          <w:rStyle w:val="4"/>
          <w:rFonts w:hint="eastAsia" w:ascii="宋体" w:hAnsi="宋体" w:eastAsia="宋体" w:cs="宋体"/>
          <w:color w:val="000000"/>
          <w:spacing w:val="-16"/>
          <w:kern w:val="0"/>
          <w:sz w:val="24"/>
          <w:szCs w:val="24"/>
        </w:rPr>
        <w:t>关于促进高校创新创业教育与专业教育紧密结合的研究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97、高校思想政治教育途径、载体创新研究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98、大数据时代思想政治教育创新研究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99、许昌市农村教师队伍建设研究</w:t>
      </w:r>
    </w:p>
    <w:p>
      <w:pPr>
        <w:keepNext w:val="0"/>
        <w:keepLines w:val="0"/>
        <w:pageBreakBefore w:val="0"/>
        <w:widowControl/>
        <w:tabs>
          <w:tab w:val="decimal" w:pos="9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3" w:firstLine="480" w:firstLineChars="200"/>
        <w:jc w:val="left"/>
        <w:textAlignment w:val="auto"/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4"/>
          <w:szCs w:val="24"/>
        </w:rPr>
        <w:t>100、许昌市新型职业农民培养机制研究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A57DC"/>
    <w:rsid w:val="624A57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uiPriority w:val="0"/>
  </w:style>
  <w:style w:type="paragraph" w:customStyle="1" w:styleId="5">
    <w:name w:val="BodyTextIndent"/>
    <w:basedOn w:val="1"/>
    <w:uiPriority w:val="0"/>
    <w:pPr>
      <w:ind w:firstLine="555"/>
    </w:pPr>
    <w:rPr>
      <w:rFonts w:ascii="楷体_GB2312" w:eastAsia="楷体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2019-05-10T09:45:00Z</dcterms:created>
  <dc:creator>Administrator</dc:creator>
  <cp:lastModifiedBy>Administrator</cp:lastModifiedBy>
  <dcterms:modified xsi:type="dcterms:W3CDTF">2019-05-10T09:46:48Z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